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ООО «Звено»</w:t>
      </w:r>
    </w:p>
    <w:p w:rsidR="00000000" w:rsidDel="00000000" w:rsidP="00000000" w:rsidRDefault="00000000" w:rsidRPr="00000000" w14:paraId="00000003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Описание процессов, обеспечивающих поддержание жизненного цикла программного обеспечения «Nikta AEGA»</w:t>
      </w:r>
    </w:p>
    <w:p w:rsidR="00000000" w:rsidDel="00000000" w:rsidP="00000000" w:rsidRDefault="00000000" w:rsidRPr="00000000" w14:paraId="0000000D">
      <w:pPr>
        <w:spacing w:after="0" w:line="36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г. Нижний Новгород</w:t>
      </w:r>
    </w:p>
    <w:p w:rsidR="00000000" w:rsidDel="00000000" w:rsidP="00000000" w:rsidRDefault="00000000" w:rsidRPr="00000000" w14:paraId="0000001C">
      <w:pPr>
        <w:spacing w:after="0" w:line="360" w:lineRule="auto"/>
        <w:rPr>
          <w:sz w:val="28"/>
          <w:szCs w:val="28"/>
        </w:rPr>
        <w:sectPr>
          <w:headerReference r:id="rId7" w:type="default"/>
          <w:headerReference r:id="rId8" w:type="first"/>
          <w:pgSz w:h="16838" w:w="11906" w:orient="portrait"/>
          <w:pgMar w:bottom="505" w:top="567" w:left="1701" w:right="851" w:header="709" w:footer="709"/>
          <w:pgNumType w:start="0"/>
          <w:titlePg w:val="1"/>
        </w:sectPr>
      </w:pPr>
      <w:r w:rsidDel="00000000" w:rsidR="00000000" w:rsidRPr="00000000">
        <w:rPr>
          <w:sz w:val="28"/>
          <w:szCs w:val="28"/>
          <w:rtl w:val="0"/>
        </w:rPr>
        <w:t xml:space="preserve">2026 год</w:t>
      </w:r>
    </w:p>
    <w:p w:rsidR="00000000" w:rsidDel="00000000" w:rsidP="00000000" w:rsidRDefault="00000000" w:rsidRPr="00000000" w14:paraId="0000001D">
      <w:pPr>
        <w:keepNext w:val="1"/>
        <w:keepLines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Назначение и область применения</w:t>
      </w:r>
    </w:p>
    <w:p w:rsidR="00000000" w:rsidDel="00000000" w:rsidP="00000000" w:rsidRDefault="00000000" w:rsidRPr="00000000" w14:paraId="0000001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В документе описан жизненный цикл программного обеспечения  «Nikta AEGA», который включает в себя несколько основных этапов: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Создание;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Предоставление права использования ПО;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Эксплуатация;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Совершенствование ПО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Техническая поддержка.</w:t>
      </w:r>
    </w:p>
    <w:p w:rsidR="00000000" w:rsidDel="00000000" w:rsidP="00000000" w:rsidRDefault="00000000" w:rsidRPr="00000000" w14:paraId="00000024">
      <w:pPr>
        <w:ind w:left="-77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36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2. Общие сведения</w:t>
      </w: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95"/>
        <w:gridCol w:w="5400"/>
        <w:tblGridChange w:id="0">
          <w:tblGrid>
            <w:gridCol w:w="3495"/>
            <w:gridCol w:w="54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Назначение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-7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Программа предназначена для автоматизированного формирования текстового контента на веб-сайтах с целью улучшения видимости и ранжирования в поисковых системах, использующих LLM-технологии, а также в поисковых движках голосовых помощников.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Год создания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0" w:lineRule="auto"/>
              <w:ind w:left="28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Сведения о правообладателе программного обеспечения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Общество с ограниченной ответственностью</w:t>
            </w:r>
          </w:p>
          <w:p w:rsidR="00000000" w:rsidDel="00000000" w:rsidP="00000000" w:rsidRDefault="00000000" w:rsidRPr="00000000" w14:paraId="0000002C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«Звено»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Юридический адрес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-7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603093, Нижегородская область, г.о. город Нижний Новгород, г. Нижний Новгород, ул. Родионова, д. 23А, к. 2, офис 303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0" w:lineRule="auto"/>
              <w:ind w:left="28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5260491864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КПП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0" w:lineRule="auto"/>
              <w:ind w:left="28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526001001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0" w:lineRule="auto"/>
              <w:ind w:left="28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1235200026731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Сайт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0" w:lineRule="auto"/>
              <w:ind w:left="283" w:hanging="360"/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https://nikta.ai/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Почта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0" w:lineRule="auto"/>
              <w:ind w:left="283" w:hanging="360"/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info@nikta.ai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Сведения о государственной регистрации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Свидетельство о государственной регистрации программы для ЭВМ № 2025698059 от 30.12.2025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283" w:hanging="36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3. Описание процессов, обеспечивающих поддержание жизненного цикла </w:t>
      </w:r>
      <w:r w:rsidDel="00000000" w:rsidR="00000000" w:rsidRPr="00000000">
        <w:rPr>
          <w:b w:val="1"/>
          <w:bCs w:val="1"/>
          <w:rtl w:val="0"/>
        </w:rPr>
        <w:t xml:space="preserve">программного обеспечения «Nikta AEGA»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spacing w:after="60" w:before="240" w:lineRule="auto"/>
        <w:ind w:left="0" w:firstLine="0"/>
        <w:jc w:val="both"/>
        <w:rPr>
          <w:b w:val="1"/>
          <w:bCs w:val="1"/>
        </w:rPr>
      </w:pPr>
      <w:bookmarkStart w:colFirst="0" w:colLast="0" w:name="_heading=h.411j6apjs8qx" w:id="1"/>
      <w:bookmarkEnd w:id="1"/>
      <w:r w:rsidDel="00000000" w:rsidR="00000000" w:rsidRPr="00000000">
        <w:rPr>
          <w:b w:val="1"/>
          <w:bCs w:val="1"/>
          <w:rtl w:val="0"/>
        </w:rPr>
        <w:t xml:space="preserve">3.1. Создание </w:t>
      </w:r>
    </w:p>
    <w:p w:rsidR="00000000" w:rsidDel="00000000" w:rsidP="00000000" w:rsidRDefault="00000000" w:rsidRPr="00000000" w14:paraId="0000003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В ходе процесса реализации были подготовлены техническое задание, технический проект, сформирована архитектура платформы. С помощью соответствующего языка программирования команда разработчиков создала компоненты программы.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Обязательным этапом создания программного обеспечения является тестирование ПО, которое проводилось основным отделом ООО «Звено».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В ходе тестирования проверялась корректная работа компонентов программы как совместно, так и по отдельности.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Тестирование проводилось в несколько этапов в рамках подготовки тестовой среды: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Настройка систем логирования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Разработка тест-кейсов для каждого модуля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Модульное тестирование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Интеграционное тестирование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Отладка + повторное тестирование компонентов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При удовлетворительном прохождении тестирования был подготовлен комплект программного обеспечения. </w:t>
      </w:r>
    </w:p>
    <w:p w:rsidR="00000000" w:rsidDel="00000000" w:rsidP="00000000" w:rsidRDefault="00000000" w:rsidRPr="00000000" w14:paraId="00000048">
      <w:pPr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Сотрудники, задействованные на этапе создания: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Директор по продукту: 1 человек, гражданин РФ</w:t>
      </w:r>
    </w:p>
    <w:p w:rsidR="00000000" w:rsidDel="00000000" w:rsidP="00000000" w:rsidRDefault="00000000" w:rsidRPr="00000000" w14:paraId="0000004A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spacing w:after="6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3.2. Предоставление права использования ПО</w:t>
      </w:r>
    </w:p>
    <w:p w:rsidR="00000000" w:rsidDel="00000000" w:rsidP="00000000" w:rsidRDefault="00000000" w:rsidRPr="00000000" w14:paraId="0000004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Программное обеспечение можно приобрести при обращении по электронной почте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info@nikta.ai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ООО «Звено» предоставляет право использования продукта согласно Договору.</w:t>
      </w:r>
    </w:p>
    <w:p w:rsidR="00000000" w:rsidDel="00000000" w:rsidP="00000000" w:rsidRDefault="00000000" w:rsidRPr="00000000" w14:paraId="0000004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Типовым комплектом является сам продукт.</w:t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Сотрудники, задействованные на этапе предоставления права использования ПО: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Директор по продукту: 1 человек, гражданин РФ</w:t>
      </w:r>
    </w:p>
    <w:p w:rsidR="00000000" w:rsidDel="00000000" w:rsidP="00000000" w:rsidRDefault="00000000" w:rsidRPr="00000000" w14:paraId="0000005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spacing w:after="6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3.3. Эксплуатация</w:t>
      </w:r>
    </w:p>
    <w:p w:rsidR="00000000" w:rsidDel="00000000" w:rsidP="00000000" w:rsidRDefault="00000000" w:rsidRPr="00000000" w14:paraId="0000005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Эксплуатация ПО выполняется в предназначенной для этого среде в соответствии с пользовательской документацией.</w:t>
      </w:r>
    </w:p>
    <w:p w:rsidR="00000000" w:rsidDel="00000000" w:rsidP="00000000" w:rsidRDefault="00000000" w:rsidRPr="00000000" w14:paraId="0000005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Возможно привлечение сотрудников ООО «Звено» для оказания консультаций по вопросам эксплуатации, установке, настройке и переустановке программного обеспечения. </w:t>
      </w:r>
    </w:p>
    <w:p w:rsidR="00000000" w:rsidDel="00000000" w:rsidP="00000000" w:rsidRDefault="00000000" w:rsidRPr="00000000" w14:paraId="0000005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Услуги оказываются на следующих основаниях: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lineRule="auto"/>
        <w:ind w:left="720" w:hanging="360"/>
        <w:jc w:val="both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гарантийный период эксплуатации ПО (1 календарный год с момента предоставления права использования ПО);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jc w:val="both"/>
        <w:rPr/>
      </w:pPr>
      <w:bookmarkStart w:colFirst="0" w:colLast="0" w:name="_heading=h.r1gd5jajf85t" w:id="3"/>
      <w:bookmarkEnd w:id="3"/>
      <w:r w:rsidDel="00000000" w:rsidR="00000000" w:rsidRPr="00000000">
        <w:rPr>
          <w:rtl w:val="0"/>
        </w:rPr>
        <w:t xml:space="preserve">по разовым обращениям (без заключения договора оказания услуг по сопровождению ПО, по мере необходимости).</w:t>
      </w:r>
    </w:p>
    <w:p w:rsidR="00000000" w:rsidDel="00000000" w:rsidP="00000000" w:rsidRDefault="00000000" w:rsidRPr="00000000" w14:paraId="00000058">
      <w:pPr>
        <w:jc w:val="both"/>
        <w:rPr/>
      </w:pPr>
      <w:bookmarkStart w:colFirst="0" w:colLast="0" w:name="_heading=h.50zk00du5660" w:id="4"/>
      <w:bookmarkEnd w:id="4"/>
      <w:r w:rsidDel="00000000" w:rsidR="00000000" w:rsidRPr="00000000">
        <w:rPr>
          <w:rtl w:val="0"/>
        </w:rPr>
        <w:t xml:space="preserve">Обязанности по эксплуатации были возложены на основной отдел ООО «Звено».</w:t>
      </w:r>
    </w:p>
    <w:p w:rsidR="00000000" w:rsidDel="00000000" w:rsidP="00000000" w:rsidRDefault="00000000" w:rsidRPr="00000000" w14:paraId="00000059">
      <w:pPr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Сотрудники, задействованные на этапе эксплуатации: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Директор по продукту: 1 человек, гражданин РФ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spacing w:after="6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3.4. Совершенствование ПО</w:t>
      </w:r>
    </w:p>
    <w:p w:rsidR="00000000" w:rsidDel="00000000" w:rsidP="00000000" w:rsidRDefault="00000000" w:rsidRPr="00000000" w14:paraId="0000005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Модернизация Программного обеспечения «Nikta AEGA» выполняется с целью совершенствования функциональных возможностей программы, а также для устранения дефектов, выявленных при эксплуатации продукта. </w:t>
      </w:r>
    </w:p>
    <w:p w:rsidR="00000000" w:rsidDel="00000000" w:rsidP="00000000" w:rsidRDefault="00000000" w:rsidRPr="00000000" w14:paraId="0000005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Пользователь может самостоятельно повлиять на совершенствование Программного обеспечения, для этого необходимо напрямую связаться с сотрудниками  задействованными на этапе предоставления права использования ПО.</w:t>
      </w:r>
    </w:p>
    <w:p w:rsidR="00000000" w:rsidDel="00000000" w:rsidP="00000000" w:rsidRDefault="00000000" w:rsidRPr="00000000" w14:paraId="0000005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Модернизация ПО происходит при запросе Заказчика о добавлении нового функционала.</w:t>
      </w:r>
    </w:p>
    <w:p w:rsidR="00000000" w:rsidDel="00000000" w:rsidP="00000000" w:rsidRDefault="00000000" w:rsidRPr="00000000" w14:paraId="0000006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В случае признания эффективности рассмотренного предложения в Программное обеспечение будет внесено изменение.</w:t>
      </w:r>
    </w:p>
    <w:p w:rsidR="00000000" w:rsidDel="00000000" w:rsidP="00000000" w:rsidRDefault="00000000" w:rsidRPr="00000000" w14:paraId="0000006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В рамках модернизации программного обеспечения ООО «Звено» оказывает следующие услуги: 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прием и рассмотрение заявок с предложениями по усовершенствованию продукта от Пользователей;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выявление и устранение ошибок в Программном обеспечении; 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модернизация Программного обеспечения в связи с изменением законодательства РФ, регламентов и т.д.; 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предоставление новых версий Программного обеспечения Пользователю; 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предоставление актуальной эксплуатационной документации Пользователю.</w:t>
      </w:r>
    </w:p>
    <w:p w:rsidR="00000000" w:rsidDel="00000000" w:rsidP="00000000" w:rsidRDefault="00000000" w:rsidRPr="00000000" w14:paraId="0000006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Модернизация осуществляется 1-2 раза в календарный год.</w:t>
      </w:r>
    </w:p>
    <w:p w:rsidR="00000000" w:rsidDel="00000000" w:rsidP="00000000" w:rsidRDefault="00000000" w:rsidRPr="00000000" w14:paraId="00000068">
      <w:pPr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Сотрудники, задействованные на этапе совершенствования: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Директор по продукту: 1 человек, гражданин РФ</w:t>
      </w:r>
    </w:p>
    <w:p w:rsidR="00000000" w:rsidDel="00000000" w:rsidP="00000000" w:rsidRDefault="00000000" w:rsidRPr="00000000" w14:paraId="0000006A">
      <w:pPr>
        <w:ind w:left="566" w:firstLine="283.0000000000000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spacing w:after="6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3.5. Техническая поддержка</w:t>
      </w:r>
    </w:p>
    <w:p w:rsidR="00000000" w:rsidDel="00000000" w:rsidP="00000000" w:rsidRDefault="00000000" w:rsidRPr="00000000" w14:paraId="0000006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ООО «Звено» в соответствии с условиями договора обеспечивает поддержку пользователей, фиксацию и исправление дефектов, которые были выявлены при эксплуатации продукта.</w:t>
      </w:r>
    </w:p>
    <w:p w:rsidR="00000000" w:rsidDel="00000000" w:rsidP="00000000" w:rsidRDefault="00000000" w:rsidRPr="00000000" w14:paraId="0000006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В случае обнаружения дефекта заказчику необходимо обратиться в техническую поддержку ООО «Звено», критические ошибки в используемом ПО Исполнитель обязуется исправлять в максимально короткие сроки – до одной недели.</w:t>
      </w:r>
    </w:p>
    <w:p w:rsidR="00000000" w:rsidDel="00000000" w:rsidP="00000000" w:rsidRDefault="00000000" w:rsidRPr="00000000" w14:paraId="0000006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Техническая поддержка пользователей осуществляется следующим образом: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Консультации по оперативным вопросам восстановления работоспособности ПО осуществляется по Telegram @fron1runner и электронной почте info@nikta.ai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 вопросам, не требующим оперативности, техническая поддержка осуществляется: </w:t>
      </w:r>
    </w:p>
    <w:p w:rsidR="00000000" w:rsidDel="00000000" w:rsidP="00000000" w:rsidRDefault="00000000" w:rsidRPr="00000000" w14:paraId="00000071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– Телефон: +79686829745</w:t>
      </w:r>
    </w:p>
    <w:p w:rsidR="00000000" w:rsidDel="00000000" w:rsidP="00000000" w:rsidRDefault="00000000" w:rsidRPr="00000000" w14:paraId="00000072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– E-mail: info@nikta.ai </w:t>
      </w:r>
    </w:p>
    <w:p w:rsidR="00000000" w:rsidDel="00000000" w:rsidP="00000000" w:rsidRDefault="00000000" w:rsidRPr="00000000" w14:paraId="00000073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– Телеграм: @fron1runner</w:t>
      </w:r>
    </w:p>
    <w:p w:rsidR="00000000" w:rsidDel="00000000" w:rsidP="00000000" w:rsidRDefault="00000000" w:rsidRPr="00000000" w14:paraId="00000074">
      <w:pPr>
        <w:spacing w:after="20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– Время: 10:00-19:00 (МСК)</w:t>
      </w:r>
    </w:p>
    <w:p w:rsidR="00000000" w:rsidDel="00000000" w:rsidP="00000000" w:rsidRDefault="00000000" w:rsidRPr="00000000" w14:paraId="00000075">
      <w:pPr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Сотрудники, задействованные на этапе технической поддержки: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Директор по продукту: 1 человек, гражданин РФ</w:t>
      </w:r>
    </w:p>
    <w:p w:rsidR="00000000" w:rsidDel="00000000" w:rsidP="00000000" w:rsidRDefault="00000000" w:rsidRPr="00000000" w14:paraId="00000077">
      <w:pPr>
        <w:spacing w:after="200" w:line="240" w:lineRule="auto"/>
        <w:ind w:left="141" w:firstLine="42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0" w:line="240" w:lineRule="auto"/>
        <w:ind w:left="283" w:hanging="36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first"/>
      <w:type w:val="nextPage"/>
      <w:pgSz w:h="16838" w:w="11906" w:orient="portrait"/>
      <w:pgMar w:bottom="1134" w:top="1134" w:left="141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4016375</wp:posOffset>
              </wp:positionH>
              <wp:positionV relativeFrom="paragraph">
                <wp:posOffset>-9522</wp:posOffset>
              </wp:positionV>
              <wp:extent cx="1914525" cy="1914525"/>
              <wp:effectExtent b="0" l="0" r="0" t="0"/>
              <wp:wrapNone/>
              <wp:docPr id="1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4016375</wp:posOffset>
              </wp:positionH>
              <wp:positionV relativeFrom="paragraph">
                <wp:posOffset>-9522</wp:posOffset>
              </wp:positionV>
              <wp:extent cx="1914525" cy="1914525"/>
              <wp:effectExtent b="0" l="0" r="0" t="0"/>
              <wp:wrapNone/>
              <wp:docPr id="1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525" cy="1914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4016375</wp:posOffset>
              </wp:positionH>
              <wp:positionV relativeFrom="paragraph">
                <wp:posOffset>-9522</wp:posOffset>
              </wp:positionV>
              <wp:extent cx="1914525" cy="1914525"/>
              <wp:effectExtent b="0" l="0" r="0" t="0"/>
              <wp:wrapNone/>
              <wp:docPr id="1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MERGEFORMAT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4016375</wp:posOffset>
              </wp:positionH>
              <wp:positionV relativeFrom="paragraph">
                <wp:posOffset>-9522</wp:posOffset>
              </wp:positionV>
              <wp:extent cx="1914525" cy="1914525"/>
              <wp:effectExtent b="0" l="0" r="0" t="0"/>
              <wp:wrapNone/>
              <wp:docPr id="1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525" cy="1914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160" w:line="259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5">
    <w:name w:val="annotation reference"/>
    <w:basedOn w:val="a1"/>
    <w:uiPriority w:val="99"/>
    <w:semiHidden w:val="1"/>
    <w:unhideWhenUsed w:val="1"/>
    <w:qFormat w:val="1"/>
    <w:rPr>
      <w:sz w:val="16"/>
      <w:szCs w:val="16"/>
    </w:rPr>
  </w:style>
  <w:style w:type="character" w:styleId="a6">
    <w:name w:val="Hyperlink"/>
    <w:basedOn w:val="a1"/>
    <w:uiPriority w:val="99"/>
    <w:unhideWhenUsed w:val="1"/>
    <w:qFormat w:val="1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9">
    <w:name w:val="annotation text"/>
    <w:basedOn w:val="a0"/>
    <w:link w:val="aa"/>
    <w:uiPriority w:val="99"/>
    <w:semiHidden w:val="1"/>
    <w:unhideWhenUsed w:val="1"/>
    <w:qFormat w:val="1"/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ad">
    <w:name w:val="header"/>
    <w:basedOn w:val="a0"/>
    <w:uiPriority w:val="99"/>
    <w:unhideWhenUsed w:val="1"/>
    <w:qFormat w:val="1"/>
    <w:pPr>
      <w:tabs>
        <w:tab w:val="center" w:pos="4153"/>
        <w:tab w:val="right" w:pos="8306"/>
      </w:tabs>
    </w:pPr>
  </w:style>
  <w:style w:type="paragraph" w:styleId="10">
    <w:name w:val="toc 1"/>
    <w:basedOn w:val="a0"/>
    <w:next w:val="a0"/>
    <w:uiPriority w:val="39"/>
    <w:unhideWhenUsed w:val="1"/>
    <w:qFormat w:val="1"/>
  </w:style>
  <w:style w:type="paragraph" w:styleId="20">
    <w:name w:val="toc 2"/>
    <w:basedOn w:val="a0"/>
    <w:next w:val="a0"/>
    <w:uiPriority w:val="39"/>
    <w:semiHidden w:val="1"/>
    <w:unhideWhenUsed w:val="1"/>
    <w:qFormat w:val="1"/>
    <w:pPr>
      <w:ind w:left="420" w:leftChars="200"/>
    </w:pPr>
  </w:style>
  <w:style w:type="paragraph" w:styleId="ae">
    <w:name w:val="footer"/>
    <w:basedOn w:val="a0"/>
    <w:uiPriority w:val="99"/>
    <w:unhideWhenUsed w:val="1"/>
    <w:qFormat w:val="1"/>
    <w:pPr>
      <w:tabs>
        <w:tab w:val="center" w:pos="4153"/>
        <w:tab w:val="right" w:pos="8306"/>
      </w:tabs>
    </w:pPr>
  </w:style>
  <w:style w:type="paragraph" w:styleId="a">
    <w:name w:val="List Number"/>
    <w:basedOn w:val="a0"/>
    <w:uiPriority w:val="99"/>
    <w:semiHidden w:val="1"/>
    <w:unhideWhenUsed w:val="1"/>
    <w:qFormat w:val="1"/>
    <w:pPr>
      <w:numPr>
        <w:numId w:val="1"/>
      </w:numPr>
    </w:pPr>
  </w:style>
  <w:style w:type="paragraph" w:styleId="af">
    <w:name w:val="Normal (Web)"/>
    <w:basedOn w:val="a0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type="table" w:styleId="af1">
    <w:name w:val="Table Grid"/>
    <w:basedOn w:val="a2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8" w:customStyle="1">
    <w:name w:val="Текст выноски Знак"/>
    <w:basedOn w:val="a1"/>
    <w:link w:val="a7"/>
    <w:uiPriority w:val="99"/>
    <w:semiHidden w:val="1"/>
    <w:qFormat w:val="1"/>
    <w:rPr>
      <w:rFonts w:ascii="Segoe UI" w:cs="Segoe UI" w:hAnsi="Segoe UI"/>
      <w:sz w:val="18"/>
      <w:szCs w:val="18"/>
    </w:rPr>
  </w:style>
  <w:style w:type="paragraph" w:styleId="af2">
    <w:name w:val="No Spacing"/>
    <w:link w:val="af3"/>
    <w:uiPriority w:val="1"/>
    <w:qFormat w:val="1"/>
    <w:rPr>
      <w:rFonts w:asciiTheme="minorHAnsi" w:cstheme="minorBidi" w:eastAsiaTheme="minorEastAsia" w:hAnsiTheme="minorHAnsi"/>
      <w:sz w:val="22"/>
      <w:szCs w:val="22"/>
    </w:rPr>
  </w:style>
  <w:style w:type="character" w:styleId="af3" w:customStyle="1">
    <w:name w:val="Без интервала Знак"/>
    <w:basedOn w:val="a1"/>
    <w:link w:val="af2"/>
    <w:uiPriority w:val="1"/>
    <w:qFormat w:val="1"/>
    <w:rPr>
      <w:rFonts w:eastAsiaTheme="minorEastAsia"/>
      <w:lang w:eastAsia="ru-RU"/>
    </w:rPr>
  </w:style>
  <w:style w:type="character" w:styleId="aa" w:customStyle="1">
    <w:name w:val="Текст примечания Знак"/>
    <w:basedOn w:val="a1"/>
    <w:link w:val="a9"/>
    <w:uiPriority w:val="99"/>
    <w:semiHidden w:val="1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c" w:customStyle="1">
    <w:name w:val="Тема примечания Знак"/>
    <w:basedOn w:val="aa"/>
    <w:link w:val="ab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f4">
    <w:name w:val="Placeholder Text"/>
    <w:basedOn w:val="a1"/>
    <w:uiPriority w:val="99"/>
    <w:unhideWhenUsed w:val="1"/>
    <w:qFormat w:val="1"/>
    <w:rPr>
      <w:color w:val="808080"/>
    </w:rPr>
  </w:style>
  <w:style w:type="character" w:styleId="30" w:customStyle="1">
    <w:name w:val="Заголовок 3 Знак"/>
    <w:link w:val="3"/>
    <w:qFormat w:val="1"/>
    <w:rPr>
      <w:rFonts w:ascii="Times New Roman" w:cs="Arial" w:hAnsi="Times New Roman" w:eastAsiaTheme="minorEastAsia"/>
      <w:b w:val="1"/>
      <w:bCs w:val="1"/>
      <w:sz w:val="24"/>
      <w:szCs w:val="26"/>
    </w:rPr>
  </w:style>
  <w:style w:type="paragraph" w:styleId="WPSOffice1" w:customStyle="1">
    <w:name w:val="WPSOffice手动目录 1"/>
    <w:qFormat w:val="1"/>
  </w:style>
  <w:style w:type="paragraph" w:styleId="WPSOffice2" w:customStyle="1">
    <w:name w:val="WPSOffice手动目录 2"/>
    <w:qFormat w:val="1"/>
    <w:pPr>
      <w:ind w:left="200" w:leftChars="200"/>
    </w:pPr>
  </w:style>
  <w:style w:type="paragraph" w:styleId="af5">
    <w:name w:val="List Paragraph"/>
    <w:basedOn w:val="a0"/>
    <w:uiPriority w:val="34"/>
    <w:qFormat w:val="1"/>
    <w:pPr>
      <w:ind w:left="720"/>
      <w:contextualSpacing w:val="1"/>
    </w:pPr>
  </w:style>
  <w:style w:type="character" w:styleId="11" w:customStyle="1">
    <w:name w:val="Неразрешенное упоминание1"/>
    <w:basedOn w:val="a1"/>
    <w:uiPriority w:val="99"/>
    <w:semiHidden w:val="1"/>
    <w:unhideWhenUsed w:val="1"/>
    <w:qFormat w:val="1"/>
    <w:rPr>
      <w:color w:val="605e5c"/>
      <w:shd w:color="auto" w:fill="e1dfdd" w:val="clear"/>
    </w:rPr>
  </w:style>
  <w:style w:type="table" w:styleId="Style45" w:customStyle="1">
    <w:name w:val="_Style 45"/>
    <w:basedOn w:val="TableNormal3"/>
    <w:qFormat w:val="1"/>
    <w:tblPr>
      <w:tblCellMar>
        <w:left w:w="108.0" w:type="dxa"/>
        <w:right w:w="108.0" w:type="dxa"/>
      </w:tblCellMar>
    </w:tblPr>
  </w:style>
  <w:style w:type="table" w:styleId="Style46" w:customStyle="1">
    <w:name w:val="_Style 46"/>
    <w:basedOn w:val="TableNormal3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fo@nikta.ai" TargetMode="External"/><Relationship Id="rId10" Type="http://schemas.openxmlformats.org/officeDocument/2006/relationships/hyperlink" Target="mailto:info@nikta.ai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ikta.a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UUi+3N/a3K+0RGLcawRfQNGFQ==">CgMxLjAyCGguZ2pkZ3hzMg5oLjQxMWo2YXBqczhxeDIJaC4zMGowemxsMg5oLnIxZ2Q1amFqZjg1dDIOaC41MHprMDBkdTU2NjA4AHIhMXU5YWI5U0tXV0RZcE03Mm00VTNBZEFJeE9ta2V1OTZj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2013-10-10T04:27:00Z</dcterms:created>
  <dc:creator>Антон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