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ООО «Звено»</w:t>
      </w:r>
    </w:p>
    <w:p w:rsidR="00000000" w:rsidDel="00000000" w:rsidP="00000000" w:rsidRDefault="00000000" w:rsidRPr="00000000" w14:paraId="00000002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0"/>
          <w:szCs w:val="40"/>
          <w:rtl w:val="0"/>
        </w:rPr>
        <w:t xml:space="preserve">Описание функциональных характеристик 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0"/>
          <w:szCs w:val="40"/>
          <w:rtl w:val="0"/>
        </w:rPr>
        <w:t xml:space="preserve">программного обеспечения «Nikta AEGA»</w:t>
      </w:r>
    </w:p>
    <w:p w:rsidR="00000000" w:rsidDel="00000000" w:rsidP="00000000" w:rsidRDefault="00000000" w:rsidRPr="00000000" w14:paraId="0000000B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г. Нижний Новгород</w:t>
      </w:r>
    </w:p>
    <w:p w:rsidR="00000000" w:rsidDel="00000000" w:rsidP="00000000" w:rsidRDefault="00000000" w:rsidRPr="00000000" w14:paraId="0000001C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  <w:sectPr>
          <w:headerReference r:id="rId7" w:type="first"/>
          <w:pgSz w:h="16838" w:w="11906" w:orient="portrait"/>
          <w:pgMar w:bottom="505" w:top="567" w:left="1701" w:right="851" w:header="709" w:footer="709"/>
          <w:pgNumType w:start="0"/>
          <w:titlePg w:val="1"/>
        </w:sect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2026 год</w:t>
      </w:r>
    </w:p>
    <w:p w:rsidR="00000000" w:rsidDel="00000000" w:rsidP="00000000" w:rsidRDefault="00000000" w:rsidRPr="00000000" w14:paraId="0000001D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Назначение и область применения</w:t>
      </w:r>
    </w:p>
    <w:p w:rsidR="00000000" w:rsidDel="00000000" w:rsidP="00000000" w:rsidRDefault="00000000" w:rsidRPr="00000000" w14:paraId="0000001F">
      <w:pPr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Программное обеспечение «Nikta AEGA» предназначено для автоматизированного формирования текстового контента на веб-сайтах с целью улучшения видимости и ранжирования в поисковых системах, использующих LLM-технологии, а также в поисковых движках голосовых помощников.</w:t>
      </w:r>
    </w:p>
    <w:p w:rsidR="00000000" w:rsidDel="00000000" w:rsidP="00000000" w:rsidRDefault="00000000" w:rsidRPr="00000000" w14:paraId="00000020">
      <w:pPr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0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Функциональные возможности</w:t>
      </w:r>
    </w:p>
    <w:p w:rsidR="00000000" w:rsidDel="00000000" w:rsidP="00000000" w:rsidRDefault="00000000" w:rsidRPr="00000000" w14:paraId="00000022">
      <w:pPr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Программное обеспечение обладает следующими функционалом: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Генерация текстовых описаний, подсказок и информационных блоков, оптимизированных под алгоритмы LLM-поиска и голосовых ассистентов.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Автоматический анализ структуры страницы и контекста для формирования наиболее релевантного текста.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Адаптация контента под требования голосовых поисковиков (естественный язык, понятные формулировки, ключевые фразы).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Обновление и динамическое расширение текстов в зависимости от изменения содержания сайта или запросов пользователей.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Встроенные алгоритмы SEO/LLM-SEO оптимизации для повышения качества индексации и видимости ресурса.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Логирование сгенерированного текста и результатов его влияния на поисковую выдачу для дальнейшей аналитики.</w:t>
      </w:r>
    </w:p>
    <w:p w:rsidR="00000000" w:rsidDel="00000000" w:rsidP="00000000" w:rsidRDefault="00000000" w:rsidRPr="00000000" w14:paraId="0000002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Архитектура ПО</w:t>
      </w:r>
    </w:p>
    <w:p w:rsidR="00000000" w:rsidDel="00000000" w:rsidP="00000000" w:rsidRDefault="00000000" w:rsidRPr="00000000" w14:paraId="0000002B">
      <w:pPr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Программное обеспечение «Nikta AEGA» состоит из следующих инфраструктурных элементов и платформ: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afterAutospacing="0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Backend-приложение (API-сервер): Python + FastAPI (fastapi==0.109.0)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afterAutospacing="0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ASGI-сервер: Uvicorn (uvicorn[standard]==0.27.0)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0" w:afterAutospacing="0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База данных (локальная/простая для MVP): SQLite через aiosqlite (aiosqlite==0.19.0)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afterAutospacing="0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Очередь задач и фоновые процессы: Celery (celery==5.3.4)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0" w:afterAutospacing="0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Брокер/хранилище очереди и кэша: Redis (redis==5.0.1) (+ aioredis==2.0.1 для async-доступа при необходимости)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0" w:afterAutospacing="0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Мониторинг задач очереди: Flower (flower==2.0.1)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Интеграция платежей: ЮKassa SDK (yookassa==3.0.0)</w:t>
      </w:r>
    </w:p>
    <w:p w:rsidR="00000000" w:rsidDel="00000000" w:rsidP="00000000" w:rsidRDefault="00000000" w:rsidRPr="00000000" w14:paraId="0000003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Программное обеспечение «Nikta AEGA» состоит из следующих логических модулей:</w:t>
      </w:r>
    </w:p>
    <w:p w:rsidR="00000000" w:rsidDel="00000000" w:rsidP="00000000" w:rsidRDefault="00000000" w:rsidRPr="00000000" w14:paraId="00000035">
      <w:pPr>
        <w:spacing w:after="0" w:lineRule="auto"/>
        <w:ind w:left="0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1. API-модуль (REST):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обработка входящих запросов клиентов, маршрутизация, валидация данных.</w:t>
      </w:r>
    </w:p>
    <w:p w:rsidR="00000000" w:rsidDel="00000000" w:rsidP="00000000" w:rsidRDefault="00000000" w:rsidRPr="00000000" w14:paraId="00000036">
      <w:pPr>
        <w:numPr>
          <w:ilvl w:val="0"/>
          <w:numId w:val="11"/>
        </w:numP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FastAPI, HTTP клиент httpx (httpx==0.26.0) для внешних запросов.</w:t>
      </w:r>
    </w:p>
    <w:p w:rsidR="00000000" w:rsidDel="00000000" w:rsidP="00000000" w:rsidRDefault="00000000" w:rsidRPr="00000000" w14:paraId="00000037">
      <w:pPr>
        <w:numPr>
          <w:ilvl w:val="0"/>
          <w:numId w:val="11"/>
        </w:numP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API-модуль (FastAPI) является центральной точкой входа: принимает запросы, валидирует данные (Pydantic), передает управление в модули бизнес-логики.</w:t>
      </w:r>
    </w:p>
    <w:p w:rsidR="00000000" w:rsidDel="00000000" w:rsidP="00000000" w:rsidRDefault="00000000" w:rsidRPr="00000000" w14:paraId="00000038">
      <w:pPr>
        <w:spacing w:after="0" w:lineRule="auto"/>
        <w:ind w:left="0" w:firstLine="72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Rule="auto"/>
        <w:ind w:left="0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2. Модуль аутентификации и безопасности: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регистрация/вход, выпуск и проверка токенов, хэширование паролей.</w:t>
      </w:r>
    </w:p>
    <w:p w:rsidR="00000000" w:rsidDel="00000000" w:rsidP="00000000" w:rsidRDefault="00000000" w:rsidRPr="00000000" w14:paraId="0000003A">
      <w:pPr>
        <w:numPr>
          <w:ilvl w:val="0"/>
          <w:numId w:val="10"/>
        </w:numP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python-jose[cryptography] (3.3.0) (JWT), passlib[bcrypt] (1.7.4) + bcrypt (3.2.2), email-validator (2.3.0).</w:t>
      </w:r>
    </w:p>
    <w:p w:rsidR="00000000" w:rsidDel="00000000" w:rsidP="00000000" w:rsidRDefault="00000000" w:rsidRPr="00000000" w14:paraId="0000003B">
      <w:pPr>
        <w:numPr>
          <w:ilvl w:val="0"/>
          <w:numId w:val="10"/>
        </w:numPr>
        <w:spacing w:after="20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Модуль аутентификации используется API-модулем для проверки прав доступа: JWT-токены (python-jose), пароли (passlib/bcrypt), проверка email (email-validator).</w:t>
      </w:r>
    </w:p>
    <w:p w:rsidR="00000000" w:rsidDel="00000000" w:rsidP="00000000" w:rsidRDefault="00000000" w:rsidRPr="00000000" w14:paraId="0000003C">
      <w:pPr>
        <w:spacing w:after="0" w:lineRule="auto"/>
        <w:ind w:left="0" w:firstLine="72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Rule="auto"/>
        <w:ind w:left="0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3. Модуль работы с данными (ORM/репозитории):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доступ к БД, транзакции, модели данных.</w:t>
      </w:r>
    </w:p>
    <w:p w:rsidR="00000000" w:rsidDel="00000000" w:rsidP="00000000" w:rsidRDefault="00000000" w:rsidRPr="00000000" w14:paraId="0000003E">
      <w:pPr>
        <w:numPr>
          <w:ilvl w:val="0"/>
          <w:numId w:val="13"/>
        </w:numP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SQLAlchemy (2.0.25), greenlet (3.2.4) (служебный компонент для SQLAlchemy).</w:t>
      </w:r>
    </w:p>
    <w:p w:rsidR="00000000" w:rsidDel="00000000" w:rsidP="00000000" w:rsidRDefault="00000000" w:rsidRPr="00000000" w14:paraId="0000003F">
      <w:pPr>
        <w:numPr>
          <w:ilvl w:val="0"/>
          <w:numId w:val="13"/>
        </w:numPr>
        <w:spacing w:after="20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Модуль данных (SQLAlchemy) используется бизнес-логикой для чтения/записи в SQLite (aiosqlite); миграции схемы выполняются через Alembic.</w:t>
      </w:r>
    </w:p>
    <w:p w:rsidR="00000000" w:rsidDel="00000000" w:rsidP="00000000" w:rsidRDefault="00000000" w:rsidRPr="00000000" w14:paraId="00000040">
      <w:pPr>
        <w:spacing w:after="0" w:lineRule="auto"/>
        <w:ind w:left="0" w:firstLine="72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Rule="auto"/>
        <w:ind w:left="0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4. Модуль миграций БД: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управление схемой базы данных, версии миграций.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Alembic (1.13.1)</w:t>
      </w:r>
    </w:p>
    <w:p w:rsidR="00000000" w:rsidDel="00000000" w:rsidP="00000000" w:rsidRDefault="00000000" w:rsidRPr="00000000" w14:paraId="00000043">
      <w:pPr>
        <w:spacing w:after="0" w:lineRule="auto"/>
        <w:ind w:left="0" w:firstLine="72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Rule="auto"/>
        <w:ind w:left="0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5. Модуль фоновых задач/автоматизации: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выполнение длительных операций (сбор данных, расчёты, уведомления) вне HTTP-запроса.</w:t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Celery (5.3.4), Redis (5.0.1), Flower (2.0.1)</w:t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spacing w:after="20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Модуль фоновых задач (Celery) получает задания от API (например, сбор трендов, расчеты, подготовка отчетов), хранит/обменивается задачами через Redis; наблюдение за состоянием задач осуществляется через Flower.</w:t>
      </w:r>
    </w:p>
    <w:p w:rsidR="00000000" w:rsidDel="00000000" w:rsidP="00000000" w:rsidRDefault="00000000" w:rsidRPr="00000000" w14:paraId="00000047">
      <w:pPr>
        <w:spacing w:after="0" w:lineRule="auto"/>
        <w:ind w:left="0" w:firstLine="72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Rule="auto"/>
        <w:ind w:left="0" w:firstLine="72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6. Модуль интеграции с внешними сервисами:</w:t>
      </w:r>
    </w:p>
    <w:p w:rsidR="00000000" w:rsidDel="00000000" w:rsidP="00000000" w:rsidRDefault="00000000" w:rsidRPr="00000000" w14:paraId="00000049">
      <w:pPr>
        <w:spacing w:after="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Интеграции выполняются либо синхронно в рамках HTTP-запроса, либо асинхронно через Celery:</w:t>
      </w:r>
    </w:p>
    <w:p w:rsidR="00000000" w:rsidDel="00000000" w:rsidP="00000000" w:rsidRDefault="00000000" w:rsidRPr="00000000" w14:paraId="0000004A">
      <w:pPr>
        <w:spacing w:after="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Google Trends: pytrends (4.9.2)</w:t>
      </w:r>
    </w:p>
    <w:p w:rsidR="00000000" w:rsidDel="00000000" w:rsidP="00000000" w:rsidRDefault="00000000" w:rsidRPr="00000000" w14:paraId="0000004B">
      <w:pPr>
        <w:spacing w:after="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Платежи ЮKassa: yookassa (3.0.0)</w:t>
      </w:r>
    </w:p>
    <w:p w:rsidR="00000000" w:rsidDel="00000000" w:rsidP="00000000" w:rsidRDefault="00000000" w:rsidRPr="00000000" w14:paraId="0000004C">
      <w:pPr>
        <w:spacing w:after="20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Прочие HTTP-интеграции: httpx (0.26.0)</w:t>
      </w:r>
    </w:p>
    <w:p w:rsidR="00000000" w:rsidDel="00000000" w:rsidP="00000000" w:rsidRDefault="00000000" w:rsidRPr="00000000" w14:paraId="0000004D">
      <w:pPr>
        <w:spacing w:after="0" w:lineRule="auto"/>
        <w:ind w:left="0" w:firstLine="72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Rule="auto"/>
        <w:ind w:left="0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7. Модуль конфигурации и окружения: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хранение и загрузка настроек, секретов, переменных окружения.</w:t>
      </w:r>
    </w:p>
    <w:p w:rsidR="00000000" w:rsidDel="00000000" w:rsidP="00000000" w:rsidRDefault="00000000" w:rsidRPr="00000000" w14:paraId="0000004F">
      <w:pPr>
        <w:numPr>
          <w:ilvl w:val="0"/>
          <w:numId w:val="9"/>
        </w:numP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pydantic-settings (2.1.0), python-dotenv (1.0.0)</w:t>
      </w:r>
    </w:p>
    <w:p w:rsidR="00000000" w:rsidDel="00000000" w:rsidP="00000000" w:rsidRDefault="00000000" w:rsidRPr="00000000" w14:paraId="00000050">
      <w:pPr>
        <w:numPr>
          <w:ilvl w:val="0"/>
          <w:numId w:val="9"/>
        </w:numPr>
        <w:spacing w:after="20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Конфигурация и секреты загружаются из переменных окружения через pydantic-settings и python-dotenv.</w:t>
      </w:r>
    </w:p>
    <w:p w:rsidR="00000000" w:rsidDel="00000000" w:rsidP="00000000" w:rsidRDefault="00000000" w:rsidRPr="00000000" w14:paraId="00000051">
      <w:pPr>
        <w:spacing w:after="0" w:lineRule="auto"/>
        <w:ind w:left="0" w:firstLine="72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ind w:left="0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8. Модуль валидации входных/выходных данных (DTO/схемы):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строгая типизация и проверка структуры данных.</w:t>
      </w:r>
    </w:p>
    <w:p w:rsidR="00000000" w:rsidDel="00000000" w:rsidP="00000000" w:rsidRDefault="00000000" w:rsidRPr="00000000" w14:paraId="00000053">
      <w:pPr>
        <w:numPr>
          <w:ilvl w:val="0"/>
          <w:numId w:val="12"/>
        </w:numPr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pydantic (2.5.3)</w:t>
      </w:r>
    </w:p>
    <w:p w:rsidR="00000000" w:rsidDel="00000000" w:rsidP="00000000" w:rsidRDefault="00000000" w:rsidRPr="00000000" w14:paraId="00000054">
      <w:pPr>
        <w:spacing w:after="0" w:lineRule="auto"/>
        <w:ind w:left="0" w:firstLine="72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Rule="auto"/>
        <w:ind w:left="0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9. Модуль загрузки файлов/форм: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прием multipart/form-data (например, файлы/формы).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python-multipart (0.0.6)</w:t>
      </w:r>
    </w:p>
    <w:p w:rsidR="00000000" w:rsidDel="00000000" w:rsidP="00000000" w:rsidRDefault="00000000" w:rsidRPr="00000000" w14:paraId="00000057">
      <w:pPr>
        <w:spacing w:after="0" w:lineRule="auto"/>
        <w:ind w:left="0" w:firstLine="72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Rule="auto"/>
        <w:ind w:left="0" w:firstLine="72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Rule="auto"/>
        <w:ind w:left="0" w:firstLine="72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10. Модуль аналитики/обработки табличных данных (при необходимости):</w:t>
      </w:r>
    </w:p>
    <w:p w:rsidR="00000000" w:rsidDel="00000000" w:rsidP="00000000" w:rsidRDefault="00000000" w:rsidRPr="00000000" w14:paraId="0000005A">
      <w:pPr>
        <w:numPr>
          <w:ilvl w:val="0"/>
          <w:numId w:val="8"/>
        </w:numPr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pandas (2.1.4) (агрегации/выгрузки/расчеты)</w:t>
      </w:r>
    </w:p>
    <w:p w:rsidR="00000000" w:rsidDel="00000000" w:rsidP="00000000" w:rsidRDefault="00000000" w:rsidRPr="00000000" w14:paraId="0000005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Взаимодействие модулей представлено на схеме:</w:t>
      </w:r>
    </w:p>
    <w:p w:rsidR="00000000" w:rsidDel="00000000" w:rsidP="00000000" w:rsidRDefault="00000000" w:rsidRPr="00000000" w14:paraId="0000005D">
      <w:pPr>
        <w:widowControl w:val="0"/>
        <w:spacing w:after="0" w:line="24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[Клиент (Web/Mobile/CRM)]</w:t>
      </w:r>
    </w:p>
    <w:p w:rsidR="00000000" w:rsidDel="00000000" w:rsidP="00000000" w:rsidRDefault="00000000" w:rsidRPr="00000000" w14:paraId="0000005E">
      <w:pPr>
        <w:widowControl w:val="0"/>
        <w:spacing w:after="0" w:line="24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|</w:t>
      </w:r>
    </w:p>
    <w:p w:rsidR="00000000" w:rsidDel="00000000" w:rsidP="00000000" w:rsidRDefault="00000000" w:rsidRPr="00000000" w14:paraId="0000005F">
      <w:pPr>
        <w:widowControl w:val="0"/>
        <w:spacing w:after="0" w:line="24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v</w:t>
      </w:r>
    </w:p>
    <w:p w:rsidR="00000000" w:rsidDel="00000000" w:rsidP="00000000" w:rsidRDefault="00000000" w:rsidRPr="00000000" w14:paraId="00000060">
      <w:pPr>
        <w:widowControl w:val="0"/>
        <w:spacing w:after="0" w:line="24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[FastAPI API-сервис] --- (httpx) ---&gt; [Внешние сервисы]</w:t>
      </w:r>
    </w:p>
    <w:p w:rsidR="00000000" w:rsidDel="00000000" w:rsidP="00000000" w:rsidRDefault="00000000" w:rsidRPr="00000000" w14:paraId="00000061">
      <w:pPr>
        <w:widowControl w:val="0"/>
        <w:spacing w:after="0" w:line="24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|                                |-&gt; Google Trends (pytrends)</w:t>
      </w:r>
    </w:p>
    <w:p w:rsidR="00000000" w:rsidDel="00000000" w:rsidP="00000000" w:rsidRDefault="00000000" w:rsidRPr="00000000" w14:paraId="00000062">
      <w:pPr>
        <w:widowControl w:val="0"/>
        <w:spacing w:after="0" w:line="24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|                                |-&gt; ЮKassa (yookassa)</w:t>
      </w:r>
    </w:p>
    <w:p w:rsidR="00000000" w:rsidDel="00000000" w:rsidP="00000000" w:rsidRDefault="00000000" w:rsidRPr="00000000" w14:paraId="00000063">
      <w:pPr>
        <w:widowControl w:val="0"/>
        <w:spacing w:after="0" w:line="24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|</w:t>
      </w:r>
    </w:p>
    <w:p w:rsidR="00000000" w:rsidDel="00000000" w:rsidP="00000000" w:rsidRDefault="00000000" w:rsidRPr="00000000" w14:paraId="00000064">
      <w:pPr>
        <w:widowControl w:val="0"/>
        <w:spacing w:after="0" w:line="24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+--&gt; [Auth/Security]</w:t>
      </w:r>
    </w:p>
    <w:p w:rsidR="00000000" w:rsidDel="00000000" w:rsidP="00000000" w:rsidRDefault="00000000" w:rsidRPr="00000000" w14:paraId="00000065">
      <w:pPr>
        <w:widowControl w:val="0"/>
        <w:spacing w:after="0" w:line="24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|      (python-jose, passlib/bcrypt, email-validator)</w:t>
      </w:r>
    </w:p>
    <w:p w:rsidR="00000000" w:rsidDel="00000000" w:rsidP="00000000" w:rsidRDefault="00000000" w:rsidRPr="00000000" w14:paraId="00000066">
      <w:pPr>
        <w:widowControl w:val="0"/>
        <w:spacing w:after="0" w:line="24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|</w:t>
      </w:r>
    </w:p>
    <w:p w:rsidR="00000000" w:rsidDel="00000000" w:rsidP="00000000" w:rsidRDefault="00000000" w:rsidRPr="00000000" w14:paraId="00000067">
      <w:pPr>
        <w:widowControl w:val="0"/>
        <w:spacing w:after="0" w:line="24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+--&gt; [Data Access Layer]</w:t>
      </w:r>
    </w:p>
    <w:p w:rsidR="00000000" w:rsidDel="00000000" w:rsidP="00000000" w:rsidRDefault="00000000" w:rsidRPr="00000000" w14:paraId="00000068">
      <w:pPr>
        <w:widowControl w:val="0"/>
        <w:spacing w:after="0" w:line="24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|      (SQLAlchemy) ---&gt; [SQLite (aiosqlite)]</w:t>
      </w:r>
    </w:p>
    <w:p w:rsidR="00000000" w:rsidDel="00000000" w:rsidP="00000000" w:rsidRDefault="00000000" w:rsidRPr="00000000" w14:paraId="00000069">
      <w:pPr>
        <w:widowControl w:val="0"/>
        <w:spacing w:after="0" w:line="24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|</w:t>
      </w:r>
    </w:p>
    <w:p w:rsidR="00000000" w:rsidDel="00000000" w:rsidP="00000000" w:rsidRDefault="00000000" w:rsidRPr="00000000" w14:paraId="0000006A">
      <w:pPr>
        <w:widowControl w:val="0"/>
        <w:spacing w:after="0" w:line="24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+--&gt; [Фоновые задачи]</w:t>
      </w:r>
    </w:p>
    <w:p w:rsidR="00000000" w:rsidDel="00000000" w:rsidP="00000000" w:rsidRDefault="00000000" w:rsidRPr="00000000" w14:paraId="0000006B">
      <w:pPr>
        <w:widowControl w:val="0"/>
        <w:spacing w:after="0" w:line="24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(Celery) ---&gt; [Redis] &lt;--- (Flower мониторинг)</w:t>
      </w:r>
    </w:p>
    <w:p w:rsidR="00000000" w:rsidDel="00000000" w:rsidP="00000000" w:rsidRDefault="00000000" w:rsidRPr="00000000" w14:paraId="0000006C">
      <w:pPr>
        <w:spacing w:after="20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20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200"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Эксплуатационные характеристики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установки и эксплуатации программного обеспечения «Nikta AEGA» необходимо, чтобы рабочее место соответствовало следующим требованиям:</w:t>
      </w:r>
    </w:p>
    <w:p w:rsidR="00000000" w:rsidDel="00000000" w:rsidP="00000000" w:rsidRDefault="00000000" w:rsidRPr="00000000" w14:paraId="00000070">
      <w:pPr>
        <w:spacing w:after="20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Для SaaS:</w:t>
      </w:r>
    </w:p>
    <w:p w:rsidR="00000000" w:rsidDel="00000000" w:rsidP="00000000" w:rsidRDefault="00000000" w:rsidRPr="00000000" w14:paraId="00000071">
      <w:pPr>
        <w:numPr>
          <w:ilvl w:val="0"/>
          <w:numId w:val="6"/>
        </w:numPr>
        <w:spacing w:after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Подключение к интернету – обязательное</w:t>
      </w:r>
    </w:p>
    <w:p w:rsidR="00000000" w:rsidDel="00000000" w:rsidP="00000000" w:rsidRDefault="00000000" w:rsidRPr="00000000" w14:paraId="00000072">
      <w:pPr>
        <w:numPr>
          <w:ilvl w:val="0"/>
          <w:numId w:val="6"/>
        </w:numPr>
        <w:spacing w:after="20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Интернет-браузеры – Яндекс браузер, Google</w:t>
      </w:r>
    </w:p>
    <w:p w:rsidR="00000000" w:rsidDel="00000000" w:rsidP="00000000" w:rsidRDefault="00000000" w:rsidRPr="00000000" w14:paraId="00000073">
      <w:pPr>
        <w:spacing w:after="200" w:lineRule="auto"/>
        <w:jc w:val="both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200"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Описание функциональной части программного обеспечения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numPr>
          <w:ilvl w:val="0"/>
          <w:numId w:val="7"/>
        </w:numPr>
        <w:spacing w:after="0" w:lineRule="auto"/>
        <w:ind w:left="72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Язык программирования:</w:t>
      </w:r>
    </w:p>
    <w:p w:rsidR="00000000" w:rsidDel="00000000" w:rsidP="00000000" w:rsidRDefault="00000000" w:rsidRPr="00000000" w14:paraId="00000076">
      <w:pPr>
        <w:spacing w:after="0" w:lineRule="auto"/>
        <w:ind w:left="72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Backend: Python 3.11+</w:t>
      </w:r>
    </w:p>
    <w:p w:rsidR="00000000" w:rsidDel="00000000" w:rsidP="00000000" w:rsidRDefault="00000000" w:rsidRPr="00000000" w14:paraId="00000077">
      <w:pPr>
        <w:spacing w:after="0" w:lineRule="auto"/>
        <w:ind w:left="72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Frontend: TypeScript/JavaScript (Node.js 18+)</w:t>
      </w:r>
    </w:p>
    <w:p w:rsidR="00000000" w:rsidDel="00000000" w:rsidP="00000000" w:rsidRDefault="00000000" w:rsidRPr="00000000" w14:paraId="00000078">
      <w:pPr>
        <w:numPr>
          <w:ilvl w:val="0"/>
          <w:numId w:val="7"/>
        </w:numPr>
        <w:spacing w:after="200" w:lineRule="auto"/>
        <w:ind w:left="72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СУБД – PostgreSQL 18</w:t>
      </w:r>
    </w:p>
    <w:p w:rsidR="00000000" w:rsidDel="00000000" w:rsidP="00000000" w:rsidRDefault="00000000" w:rsidRPr="00000000" w14:paraId="00000079">
      <w:pPr>
        <w:spacing w:after="200" w:lineRule="auto"/>
        <w:jc w:val="left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Информация, необходимая для установки и эксплуатации</w:t>
      </w:r>
    </w:p>
    <w:p w:rsidR="00000000" w:rsidDel="00000000" w:rsidP="00000000" w:rsidRDefault="00000000" w:rsidRPr="00000000" w14:paraId="0000007B">
      <w:pPr>
        <w:ind w:left="0" w:firstLine="0"/>
        <w:jc w:val="both"/>
        <w:rPr>
          <w:rFonts w:ascii="Times New Roman" w:cs="Times New Roman" w:eastAsia="Times New Roman" w:hAnsi="Times New Roman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установки и правильной эксплуатации программного обеспечения «Nikta AEGA» необходимо ознакомиться с информацией, размещенной в Руководстве пользователя.</w:t>
      </w:r>
    </w:p>
    <w:p w:rsidR="00000000" w:rsidDel="00000000" w:rsidP="00000000" w:rsidRDefault="00000000" w:rsidRPr="00000000" w14:paraId="0000007C">
      <w:pPr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активации программного обеспечения обратитесь к ООО «Звено».</w:t>
      </w:r>
    </w:p>
    <w:sectPr>
      <w:footerReference r:id="rId8" w:type="default"/>
      <w:footerReference r:id="rId9" w:type="first"/>
      <w:type w:val="nextPage"/>
      <w:pgSz w:h="16838" w:w="11906" w:orient="portrait"/>
      <w:pgMar w:bottom="0" w:top="567" w:left="170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153"/>
        <w:tab w:val="right" w:leader="none" w:pos="8306"/>
      </w:tabs>
      <w:jc w:val="right"/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Fonts w:ascii="Times New Roman" w:cs="Times New Roman" w:eastAsia="Times New Roman" w:hAnsi="Times New Roman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153"/>
        <w:tab w:val="right" w:leader="none" w:pos="8306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3978275</wp:posOffset>
              </wp:positionH>
              <wp:positionV relativeFrom="paragraph">
                <wp:posOffset>-9522</wp:posOffset>
              </wp:positionV>
              <wp:extent cx="1943100" cy="1943100"/>
              <wp:effectExtent b="0" l="0" r="0" t="0"/>
              <wp:wrapNone/>
              <wp:docPr id="12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31600" y="286560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0000114440918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PAGE  \* MERGEFORMAT 0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3978275</wp:posOffset>
              </wp:positionH>
              <wp:positionV relativeFrom="paragraph">
                <wp:posOffset>-9522</wp:posOffset>
              </wp:positionV>
              <wp:extent cx="1943100" cy="1943100"/>
              <wp:effectExtent b="0" l="0" r="0" t="0"/>
              <wp:wrapNone/>
              <wp:docPr id="12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43100" cy="1943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jc w:val="left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"/>
      </w:rPr>
    </w:rPrDefault>
    <w:pPrDefault>
      <w:pPr>
        <w:spacing w:after="160" w:line="259" w:lineRule="auto"/>
        <w:jc w:val="center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</w:pPr>
    <w:rPr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120" w:line="260" w:lineRule="auto"/>
      <w:ind w:firstLine="210"/>
      <w:jc w:val="left"/>
    </w:pPr>
    <w:rPr>
      <w:b w:val="1"/>
      <w:bCs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a4">
    <w:name w:val="annotation reference"/>
    <w:basedOn w:val="a0"/>
    <w:uiPriority w:val="99"/>
    <w:semiHidden w:val="1"/>
    <w:unhideWhenUsed w:val="1"/>
    <w:qFormat w:val="1"/>
    <w:rPr>
      <w:sz w:val="16"/>
      <w:szCs w:val="16"/>
    </w:rPr>
  </w:style>
  <w:style w:type="character" w:styleId="a5">
    <w:name w:val="Hyperlink"/>
    <w:basedOn w:val="a0"/>
    <w:uiPriority w:val="99"/>
    <w:semiHidden w:val="1"/>
    <w:unhideWhenUsed w:val="1"/>
    <w:qFormat w:val="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 w:val="1"/>
    <w:unhideWhenUsed w:val="1"/>
    <w:qFormat w:val="1"/>
    <w:pPr>
      <w:spacing w:after="0" w:line="240" w:lineRule="auto"/>
    </w:pPr>
    <w:rPr>
      <w:rFonts w:ascii="Segoe UI" w:cs="Segoe UI" w:hAnsi="Segoe UI"/>
      <w:sz w:val="18"/>
      <w:szCs w:val="18"/>
    </w:rPr>
  </w:style>
  <w:style w:type="paragraph" w:styleId="a8">
    <w:name w:val="annotation text"/>
    <w:basedOn w:val="a"/>
    <w:link w:val="a9"/>
    <w:uiPriority w:val="99"/>
    <w:semiHidden w:val="1"/>
    <w:unhideWhenUsed w:val="1"/>
    <w:qFormat w:val="1"/>
  </w:style>
  <w:style w:type="paragraph" w:styleId="aa">
    <w:name w:val="annotation subject"/>
    <w:basedOn w:val="a8"/>
    <w:next w:val="a8"/>
    <w:link w:val="ab"/>
    <w:uiPriority w:val="99"/>
    <w:semiHidden w:val="1"/>
    <w:unhideWhenUsed w:val="1"/>
    <w:qFormat w:val="1"/>
    <w:pPr>
      <w:spacing w:line="240" w:lineRule="auto"/>
    </w:pPr>
    <w:rPr>
      <w:b w:val="1"/>
      <w:bCs w:val="1"/>
      <w:sz w:val="20"/>
      <w:szCs w:val="20"/>
    </w:rPr>
  </w:style>
  <w:style w:type="paragraph" w:styleId="ac">
    <w:name w:val="header"/>
    <w:basedOn w:val="a"/>
    <w:uiPriority w:val="99"/>
    <w:semiHidden w:val="1"/>
    <w:unhideWhenUsed w:val="1"/>
    <w:qFormat w:val="1"/>
    <w:pPr>
      <w:tabs>
        <w:tab w:val="center" w:pos="4153"/>
        <w:tab w:val="right" w:pos="8306"/>
      </w:tabs>
    </w:pPr>
  </w:style>
  <w:style w:type="paragraph" w:styleId="10">
    <w:name w:val="toc 1"/>
    <w:basedOn w:val="a"/>
    <w:next w:val="a"/>
    <w:uiPriority w:val="39"/>
    <w:unhideWhenUsed w:val="1"/>
    <w:qFormat w:val="1"/>
  </w:style>
  <w:style w:type="paragraph" w:styleId="20">
    <w:name w:val="toc 2"/>
    <w:basedOn w:val="a"/>
    <w:next w:val="a"/>
    <w:uiPriority w:val="39"/>
    <w:semiHidden w:val="1"/>
    <w:unhideWhenUsed w:val="1"/>
    <w:qFormat w:val="1"/>
    <w:pPr>
      <w:ind w:left="420" w:leftChars="200"/>
    </w:pPr>
  </w:style>
  <w:style w:type="paragraph" w:styleId="ad">
    <w:name w:val="footer"/>
    <w:basedOn w:val="a"/>
    <w:uiPriority w:val="99"/>
    <w:semiHidden w:val="1"/>
    <w:unhideWhenUsed w:val="1"/>
    <w:qFormat w:val="1"/>
    <w:pPr>
      <w:tabs>
        <w:tab w:val="center" w:pos="4153"/>
        <w:tab w:val="right" w:pos="8306"/>
      </w:tabs>
    </w:pPr>
  </w:style>
  <w:style w:type="paragraph" w:styleId="ae">
    <w:name w:val="List Number"/>
    <w:basedOn w:val="a"/>
    <w:uiPriority w:val="99"/>
    <w:semiHidden w:val="1"/>
    <w:unhideWhenUsed w:val="1"/>
    <w:qFormat w:val="1"/>
  </w:style>
  <w:style w:type="paragraph" w:styleId="af">
    <w:name w:val="Normal (Web)"/>
    <w:basedOn w:val="a"/>
    <w:uiPriority w:val="99"/>
    <w:semiHidden w:val="1"/>
    <w:unhideWhenUsed w:val="1"/>
    <w:qFormat w:val="1"/>
    <w:pPr>
      <w:spacing w:after="100" w:afterAutospacing="1" w:before="100" w:beforeAutospacing="1" w:line="240" w:lineRule="auto"/>
    </w:pPr>
    <w:rPr>
      <w:rFonts w:cs="Times New Roman" w:eastAsia="Times New Roman"/>
      <w:szCs w:val="24"/>
      <w:lang w:eastAsia="ru-RU"/>
    </w:rPr>
  </w:style>
  <w:style w:type="table" w:styleId="af1">
    <w:name w:val="Table Grid"/>
    <w:basedOn w:val="a1"/>
    <w:uiPriority w:val="39"/>
    <w:qFormat w:val="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Normal4" w:customStyle="1">
    <w:name w:val="Table Normal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a7" w:customStyle="1">
    <w:name w:val="Текст выноски Знак"/>
    <w:basedOn w:val="a0"/>
    <w:link w:val="a6"/>
    <w:uiPriority w:val="99"/>
    <w:semiHidden w:val="1"/>
    <w:qFormat w:val="1"/>
    <w:rPr>
      <w:rFonts w:ascii="Segoe UI" w:cs="Segoe UI" w:hAnsi="Segoe UI"/>
      <w:sz w:val="18"/>
      <w:szCs w:val="18"/>
    </w:rPr>
  </w:style>
  <w:style w:type="paragraph" w:styleId="af2">
    <w:name w:val="No Spacing"/>
    <w:link w:val="af3"/>
    <w:uiPriority w:val="1"/>
    <w:qFormat w:val="1"/>
    <w:rPr>
      <w:rFonts w:asciiTheme="minorHAnsi" w:cstheme="minorBidi" w:eastAsiaTheme="minorEastAsia" w:hAnsiTheme="minorHAnsi"/>
      <w:sz w:val="22"/>
      <w:szCs w:val="22"/>
    </w:rPr>
  </w:style>
  <w:style w:type="character" w:styleId="af3" w:customStyle="1">
    <w:name w:val="Без интервала Знак"/>
    <w:basedOn w:val="a0"/>
    <w:link w:val="af2"/>
    <w:uiPriority w:val="1"/>
    <w:qFormat w:val="1"/>
    <w:rPr>
      <w:rFonts w:eastAsiaTheme="minorEastAsia"/>
      <w:lang w:eastAsia="ru-RU"/>
    </w:rPr>
  </w:style>
  <w:style w:type="character" w:styleId="a9" w:customStyle="1">
    <w:name w:val="Текст примечания Знак"/>
    <w:basedOn w:val="a0"/>
    <w:link w:val="a8"/>
    <w:uiPriority w:val="99"/>
    <w:semiHidden w:val="1"/>
    <w:qFormat w:val="1"/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ab" w:customStyle="1">
    <w:name w:val="Тема примечания Знак"/>
    <w:basedOn w:val="a9"/>
    <w:link w:val="aa"/>
    <w:qFormat w:val="1"/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af4">
    <w:name w:val="Placeholder Text"/>
    <w:basedOn w:val="a0"/>
    <w:uiPriority w:val="99"/>
    <w:unhideWhenUsed w:val="1"/>
    <w:qFormat w:val="1"/>
    <w:rPr>
      <w:color w:val="808080"/>
    </w:rPr>
  </w:style>
  <w:style w:type="character" w:styleId="30" w:customStyle="1">
    <w:name w:val="Заголовок 3 Знак"/>
    <w:link w:val="3"/>
    <w:qFormat w:val="1"/>
    <w:rPr>
      <w:rFonts w:ascii="Times New Roman" w:cs="Arial" w:hAnsi="Times New Roman" w:eastAsiaTheme="minorEastAsia"/>
      <w:b w:val="1"/>
      <w:bCs w:val="1"/>
      <w:sz w:val="24"/>
      <w:szCs w:val="26"/>
    </w:rPr>
  </w:style>
  <w:style w:type="paragraph" w:styleId="WPSOffice1" w:customStyle="1">
    <w:name w:val="WPSOffice手动目录 1"/>
    <w:qFormat w:val="1"/>
    <w:rPr>
      <w:rFonts w:asciiTheme="minorHAnsi" w:cstheme="minorBidi" w:eastAsiaTheme="minorEastAsia" w:hAnsiTheme="minorHAnsi"/>
    </w:rPr>
  </w:style>
  <w:style w:type="paragraph" w:styleId="WPSOffice2" w:customStyle="1">
    <w:name w:val="WPSOffice手动目录 2"/>
    <w:qFormat w:val="1"/>
    <w:pPr>
      <w:ind w:left="200" w:leftChars="200"/>
    </w:pPr>
    <w:rPr>
      <w:rFonts w:asciiTheme="minorHAnsi" w:cstheme="minorBidi" w:eastAsiaTheme="minorEastAsia" w:hAnsiTheme="minorHAnsi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center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532O1Pe43shQNr3xsswY2wk9NA==">CgMxLjAyCGguZ2pkZ3hzOAByITF1WHNrSU4wWVFlUThfeW05VXRobEtwWFRtVWlPTjYtVQ==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2013-10-10T04:27:00Z</dcterms:created>
  <dc:creator>Антон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1049-11.2.0.10224</vt:lpwstr>
  </property>
</Properties>
</file>